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278" w:rsidRPr="00A54CBD" w:rsidRDefault="00B70385" w:rsidP="00A54CBD">
      <w:pPr>
        <w:widowControl/>
        <w:shd w:val="clear" w:color="auto" w:fill="FFFFFF"/>
        <w:spacing w:line="360" w:lineRule="auto"/>
        <w:jc w:val="center"/>
        <w:rPr>
          <w:rFonts w:ascii="Times New Roman" w:eastAsia="宋体" w:hAnsi="Times New Roman" w:cs="Times New Roman"/>
          <w:b/>
          <w:color w:val="000000"/>
          <w:kern w:val="0"/>
          <w:sz w:val="28"/>
          <w:szCs w:val="24"/>
          <w:shd w:val="clear" w:color="auto" w:fill="FFFFFF"/>
          <w:lang w:bidi="ar"/>
        </w:rPr>
      </w:pPr>
      <w:r w:rsidRPr="00A54CBD">
        <w:rPr>
          <w:rFonts w:ascii="Times New Roman" w:eastAsia="宋体" w:hAnsi="Times New Roman" w:cs="Times New Roman"/>
          <w:b/>
          <w:color w:val="000000"/>
          <w:kern w:val="0"/>
          <w:sz w:val="28"/>
          <w:szCs w:val="24"/>
          <w:shd w:val="clear" w:color="auto" w:fill="FFFFFF"/>
          <w:lang w:bidi="ar"/>
        </w:rPr>
        <w:t>国务院办公厅关于深化产教融合的若干意见</w:t>
      </w:r>
    </w:p>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b/>
          <w:color w:val="000000"/>
          <w:szCs w:val="24"/>
          <w:shd w:val="clear" w:color="auto" w:fill="FFFFFF"/>
        </w:rPr>
        <w:t>国办发〔</w:t>
      </w:r>
      <w:r w:rsidRPr="00A54CBD">
        <w:rPr>
          <w:rFonts w:ascii="Times New Roman" w:eastAsia="宋体" w:hAnsi="Times New Roman"/>
          <w:b/>
          <w:color w:val="000000"/>
          <w:szCs w:val="24"/>
          <w:shd w:val="clear" w:color="auto" w:fill="FFFFFF"/>
        </w:rPr>
        <w:t>2017</w:t>
      </w:r>
      <w:r w:rsidRPr="00A54CBD">
        <w:rPr>
          <w:rFonts w:ascii="Times New Roman" w:eastAsia="宋体" w:hAnsi="Times New Roman"/>
          <w:b/>
          <w:color w:val="000000"/>
          <w:szCs w:val="24"/>
          <w:shd w:val="clear" w:color="auto" w:fill="FFFFFF"/>
        </w:rPr>
        <w:t>〕</w:t>
      </w:r>
      <w:r w:rsidRPr="00A54CBD">
        <w:rPr>
          <w:rFonts w:ascii="Times New Roman" w:eastAsia="宋体" w:hAnsi="Times New Roman"/>
          <w:b/>
          <w:color w:val="000000"/>
          <w:szCs w:val="24"/>
          <w:shd w:val="clear" w:color="auto" w:fill="FFFFFF"/>
        </w:rPr>
        <w:t>95</w:t>
      </w:r>
      <w:r w:rsidRPr="00A54CBD">
        <w:rPr>
          <w:rFonts w:ascii="Times New Roman" w:eastAsia="宋体" w:hAnsi="Times New Roman"/>
          <w:b/>
          <w:color w:val="000000"/>
          <w:szCs w:val="24"/>
          <w:shd w:val="clear" w:color="auto" w:fill="FFFFFF"/>
        </w:rPr>
        <w:t>号</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color w:val="000000"/>
          <w:szCs w:val="24"/>
          <w:shd w:val="clear" w:color="auto" w:fill="FFFFFF"/>
        </w:rPr>
        <w:t>各省、自治区、直辖市人民政府，国务院各部委、各直属机构：</w:t>
      </w:r>
    </w:p>
    <w:p w:rsidR="00FB1278" w:rsidRPr="00A54CBD" w:rsidRDefault="00B70385" w:rsidP="00A54CBD">
      <w:pPr>
        <w:pStyle w:val="a7"/>
        <w:widowControl/>
        <w:spacing w:line="360" w:lineRule="auto"/>
        <w:jc w:val="both"/>
        <w:rPr>
          <w:rFonts w:ascii="Times New Roman" w:hAnsi="Times New Roman"/>
          <w:szCs w:val="24"/>
        </w:rPr>
      </w:pPr>
      <w:r w:rsidRPr="00A54CBD">
        <w:rPr>
          <w:rFonts w:ascii="Times New Roman" w:eastAsia="宋体" w:hAnsi="Times New Roman"/>
          <w:color w:val="000000"/>
          <w:szCs w:val="24"/>
          <w:shd w:val="clear" w:color="auto" w:fill="FFFFFF"/>
        </w:rPr>
        <w:t xml:space="preserve">　　进入新世纪以来，我国教育事业蓬勃发展，为社会主义现代化建设培养输送了大批高素质人才，为加快发展壮大现代产业体系</w:t>
      </w:r>
      <w:proofErr w:type="gramStart"/>
      <w:r w:rsidRPr="00A54CBD">
        <w:rPr>
          <w:rFonts w:ascii="Times New Roman" w:eastAsia="宋体" w:hAnsi="Times New Roman"/>
          <w:color w:val="000000"/>
          <w:szCs w:val="24"/>
          <w:shd w:val="clear" w:color="auto" w:fill="FFFFFF"/>
        </w:rPr>
        <w:t>作出</w:t>
      </w:r>
      <w:proofErr w:type="gramEnd"/>
      <w:r w:rsidRPr="00A54CBD">
        <w:rPr>
          <w:rFonts w:ascii="Times New Roman" w:eastAsia="宋体" w:hAnsi="Times New Roman"/>
          <w:color w:val="000000"/>
          <w:szCs w:val="24"/>
          <w:shd w:val="clear" w:color="auto" w:fill="FFFFFF"/>
        </w:rPr>
        <w:t>了重大贡献。但同时，受体</w:t>
      </w:r>
      <w:proofErr w:type="gramStart"/>
      <w:r w:rsidRPr="00A54CBD">
        <w:rPr>
          <w:rFonts w:ascii="Times New Roman" w:eastAsia="宋体" w:hAnsi="Times New Roman"/>
          <w:color w:val="000000"/>
          <w:szCs w:val="24"/>
          <w:shd w:val="clear" w:color="auto" w:fill="FFFFFF"/>
        </w:rPr>
        <w:t>制机制</w:t>
      </w:r>
      <w:proofErr w:type="gramEnd"/>
      <w:r w:rsidRPr="00A54CBD">
        <w:rPr>
          <w:rFonts w:ascii="Times New Roman" w:eastAsia="宋体" w:hAnsi="Times New Roman"/>
          <w:color w:val="000000"/>
          <w:szCs w:val="24"/>
          <w:shd w:val="clear" w:color="auto" w:fill="FFFFFF"/>
        </w:rPr>
        <w:t>等多种因素影响，人才培养供给侧和产业需求侧在结构、质量、水平上还不能完全适应，</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两张皮</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w:t>
      </w:r>
      <w:r w:rsidRPr="00A54CBD">
        <w:rPr>
          <w:rFonts w:ascii="Times New Roman" w:eastAsia="宋体" w:hAnsi="Times New Roman"/>
          <w:color w:val="000000"/>
          <w:szCs w:val="24"/>
          <w:shd w:val="clear" w:color="auto" w:fill="FFFFFF"/>
        </w:rPr>
        <w:t>务院同意，现提出以下意见。</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一、总体要求</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00A54CBD">
        <w:rPr>
          <w:rFonts w:ascii="Times New Roman" w:eastAsia="宋体" w:hAnsi="Times New Roman"/>
          <w:color w:val="000000"/>
          <w:szCs w:val="24"/>
          <w:shd w:val="clear" w:color="auto" w:fill="FFFFFF"/>
        </w:rPr>
        <w:tab/>
      </w:r>
      <w:r w:rsidRPr="00A54CBD">
        <w:rPr>
          <w:rFonts w:ascii="Times New Roman" w:eastAsia="宋体" w:hAnsi="Times New Roman"/>
          <w:b/>
          <w:color w:val="000000"/>
          <w:szCs w:val="24"/>
          <w:shd w:val="clear" w:color="auto" w:fill="FFFFFF"/>
        </w:rPr>
        <w:t>（一）指导思想。</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全面贯彻党的十九大精神，坚持以习近平新时代中国特色社会主义思想为指导，紧紧围绕统筹推进</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五位一体</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总体布局和协调推进</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四个全面</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w:t>
      </w:r>
      <w:r w:rsidRPr="00A54CBD">
        <w:rPr>
          <w:rFonts w:ascii="Times New Roman" w:eastAsia="宋体" w:hAnsi="Times New Roman"/>
          <w:color w:val="000000"/>
          <w:szCs w:val="24"/>
          <w:shd w:val="clear" w:color="auto" w:fill="FFFFFF"/>
        </w:rPr>
        <w:t>心竞争力，汇聚发展新动能提供有力支撑。</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b/>
          <w:color w:val="000000"/>
          <w:szCs w:val="24"/>
          <w:shd w:val="clear" w:color="auto" w:fill="FFFFFF"/>
        </w:rPr>
        <w:t xml:space="preserve">　　（二）原则和目标。</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统筹协调，共同推进。将产教融合作为促进经济社会协调发展的重要举措，融入经济转型升级各环节，贯穿人才开发全过程，形成政府企业学校行业社会协同推进的工作格局。</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服务需求，优化结构。面向产业和区域发展需求，完善教育资源布局，加快人才培养结构调整，创新教育组织形态，促进教育和产业联动发展。</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lastRenderedPageBreak/>
        <w:t xml:space="preserve">　　校企协同，合作育人。充分调动企业参与产教融合的积极性和主动性，强化政策引导，鼓励先行先试，促进供需对接和流程再造，构建校企合作长效机制。</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深化产教融</w:t>
      </w:r>
      <w:r w:rsidRPr="00A54CBD">
        <w:rPr>
          <w:rFonts w:ascii="Times New Roman" w:eastAsia="宋体" w:hAnsi="Times New Roman"/>
          <w:color w:val="000000"/>
          <w:szCs w:val="24"/>
          <w:shd w:val="clear" w:color="auto" w:fill="FFFFFF"/>
        </w:rPr>
        <w:t>合的主要目标是，逐步提高行业企业参与办学程度，健全多元化办学体制，全面推行校企协同育人，用</w:t>
      </w:r>
      <w:r w:rsidRPr="00A54CBD">
        <w:rPr>
          <w:rFonts w:ascii="Times New Roman" w:eastAsia="宋体" w:hAnsi="Times New Roman"/>
          <w:color w:val="000000"/>
          <w:szCs w:val="24"/>
          <w:shd w:val="clear" w:color="auto" w:fill="FFFFFF"/>
        </w:rPr>
        <w:t>10</w:t>
      </w:r>
      <w:r w:rsidRPr="00A54CBD">
        <w:rPr>
          <w:rFonts w:ascii="Times New Roman" w:eastAsia="宋体" w:hAnsi="Times New Roman"/>
          <w:color w:val="000000"/>
          <w:szCs w:val="24"/>
          <w:shd w:val="clear" w:color="auto" w:fill="FFFFFF"/>
        </w:rPr>
        <w:t>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二、构建教育和产业统筹融合发展格局</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00A54CBD">
        <w:rPr>
          <w:rFonts w:ascii="Times New Roman" w:eastAsia="宋体" w:hAnsi="Times New Roman"/>
          <w:color w:val="000000"/>
          <w:szCs w:val="24"/>
          <w:shd w:val="clear" w:color="auto" w:fill="FFFFFF"/>
        </w:rPr>
        <w:tab/>
      </w:r>
      <w:r w:rsidRPr="00A54CBD">
        <w:rPr>
          <w:rFonts w:ascii="Times New Roman" w:eastAsia="宋体" w:hAnsi="Times New Roman"/>
          <w:b/>
          <w:color w:val="000000"/>
          <w:szCs w:val="24"/>
          <w:shd w:val="clear" w:color="auto" w:fill="FFFFFF"/>
        </w:rPr>
        <w:t>（三）同步规划产教融合与经济社会发展。</w:t>
      </w:r>
      <w:r w:rsidRPr="00A54CBD">
        <w:rPr>
          <w:rFonts w:ascii="Times New Roman" w:eastAsia="宋体" w:hAnsi="Times New Roman"/>
          <w:color w:val="000000"/>
          <w:szCs w:val="24"/>
          <w:shd w:val="clear" w:color="auto" w:fill="FFFFFF"/>
        </w:rPr>
        <w:t>制定实施经济社会发展规划，以及区域发展、产业发展、城市建设和重大生产力布局规划，要</w:t>
      </w:r>
      <w:proofErr w:type="gramStart"/>
      <w:r w:rsidRPr="00A54CBD">
        <w:rPr>
          <w:rFonts w:ascii="Times New Roman" w:eastAsia="宋体" w:hAnsi="Times New Roman"/>
          <w:color w:val="000000"/>
          <w:szCs w:val="24"/>
          <w:shd w:val="clear" w:color="auto" w:fill="FFFFFF"/>
        </w:rPr>
        <w:t>明确产</w:t>
      </w:r>
      <w:proofErr w:type="gramEnd"/>
      <w:r w:rsidRPr="00A54CBD">
        <w:rPr>
          <w:rFonts w:ascii="Times New Roman" w:eastAsia="宋体" w:hAnsi="Times New Roman"/>
          <w:color w:val="000000"/>
          <w:szCs w:val="24"/>
          <w:shd w:val="clear" w:color="auto" w:fill="FFFFFF"/>
        </w:rPr>
        <w:t>教融合发展要求，将教育优先、人才先行融入各项政策。结合</w:t>
      </w:r>
      <w:r w:rsidRPr="00A54CBD">
        <w:rPr>
          <w:rFonts w:ascii="Times New Roman" w:eastAsia="宋体" w:hAnsi="Times New Roman"/>
          <w:color w:val="000000"/>
          <w:szCs w:val="24"/>
          <w:shd w:val="clear" w:color="auto" w:fill="FFFFFF"/>
        </w:rPr>
        <w:t>实施创新驱动发展、新型城镇化、制造强国战略，统筹优化教育和产业结构，同步规划产教融合发展政策措施、支持方式、实现途径和重大项目。</w:t>
      </w:r>
    </w:p>
    <w:p w:rsidR="00FB1278" w:rsidRPr="00A54CBD" w:rsidRDefault="00B70385" w:rsidP="00A54CBD">
      <w:pPr>
        <w:pStyle w:val="a7"/>
        <w:widowControl/>
        <w:spacing w:line="360" w:lineRule="auto"/>
        <w:ind w:firstLine="480"/>
        <w:rPr>
          <w:rFonts w:ascii="Times New Roman" w:hAnsi="Times New Roman"/>
          <w:szCs w:val="24"/>
        </w:rPr>
      </w:pPr>
      <w:r w:rsidRPr="00A54CBD">
        <w:rPr>
          <w:rFonts w:ascii="Times New Roman" w:eastAsia="宋体" w:hAnsi="Times New Roman"/>
          <w:b/>
          <w:color w:val="000000"/>
          <w:szCs w:val="24"/>
          <w:shd w:val="clear" w:color="auto" w:fill="FFFFFF"/>
        </w:rPr>
        <w:t>（四）统筹职业教育与区域发展布局。</w:t>
      </w:r>
      <w:r w:rsidRPr="00A54CBD">
        <w:rPr>
          <w:rFonts w:ascii="Times New Roman" w:eastAsia="宋体" w:hAnsi="Times New Roman"/>
          <w:color w:val="000000"/>
          <w:szCs w:val="24"/>
          <w:shd w:val="clear" w:color="auto" w:fill="FFFFFF"/>
        </w:rPr>
        <w:t>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w:t>
      </w:r>
      <w:proofErr w:type="gramStart"/>
      <w:r w:rsidRPr="00A54CBD">
        <w:rPr>
          <w:rFonts w:ascii="Times New Roman" w:eastAsia="宋体" w:hAnsi="Times New Roman"/>
          <w:color w:val="000000"/>
          <w:szCs w:val="24"/>
          <w:shd w:val="clear" w:color="auto" w:fill="FFFFFF"/>
        </w:rPr>
        <w:t>带城市</w:t>
      </w:r>
      <w:proofErr w:type="gramEnd"/>
      <w:r w:rsidRPr="00A54CBD">
        <w:rPr>
          <w:rFonts w:ascii="Times New Roman" w:eastAsia="宋体" w:hAnsi="Times New Roman"/>
          <w:color w:val="000000"/>
          <w:szCs w:val="24"/>
          <w:shd w:val="clear" w:color="auto" w:fill="FFFFFF"/>
        </w:rPr>
        <w:t>间协同合作，引导各地结合区域功能、产业特点探索差别化职业教育发展路径。</w:t>
      </w:r>
    </w:p>
    <w:p w:rsidR="00FB1278" w:rsidRPr="00A54CBD" w:rsidRDefault="00B70385" w:rsidP="00A54CBD">
      <w:pPr>
        <w:pStyle w:val="a7"/>
        <w:widowControl/>
        <w:spacing w:line="360" w:lineRule="auto"/>
        <w:ind w:firstLine="480"/>
        <w:rPr>
          <w:rFonts w:ascii="Times New Roman" w:hAnsi="Times New Roman"/>
          <w:szCs w:val="24"/>
        </w:rPr>
      </w:pPr>
      <w:r w:rsidRPr="00A54CBD">
        <w:rPr>
          <w:rFonts w:ascii="Times New Roman" w:eastAsia="宋体" w:hAnsi="Times New Roman"/>
          <w:b/>
          <w:color w:val="000000"/>
          <w:szCs w:val="24"/>
          <w:shd w:val="clear" w:color="auto" w:fill="FFFFFF"/>
        </w:rPr>
        <w:t>（五）促进高等教育融入国家创新体系和新型城镇化建设。</w:t>
      </w:r>
      <w:r w:rsidRPr="00A54CBD">
        <w:rPr>
          <w:rFonts w:ascii="Times New Roman" w:eastAsia="宋体" w:hAnsi="Times New Roman"/>
          <w:color w:val="000000"/>
          <w:szCs w:val="24"/>
          <w:shd w:val="clear" w:color="auto" w:fill="FFFFFF"/>
        </w:rPr>
        <w:t>完善世界一流大学和一流学科建设推进机制，注重发挥对国家和区域</w:t>
      </w:r>
      <w:r w:rsidRPr="00A54CBD">
        <w:rPr>
          <w:rFonts w:ascii="Times New Roman" w:eastAsia="宋体" w:hAnsi="Times New Roman"/>
          <w:color w:val="000000"/>
          <w:szCs w:val="24"/>
          <w:shd w:val="clear" w:color="auto" w:fill="FFFFFF"/>
        </w:rPr>
        <w:t>创新中心发展的支撑引领作用。健全高等学校与行业骨干企业、中小</w:t>
      </w:r>
      <w:proofErr w:type="gramStart"/>
      <w:r w:rsidRPr="00A54CBD">
        <w:rPr>
          <w:rFonts w:ascii="Times New Roman" w:eastAsia="宋体" w:hAnsi="Times New Roman"/>
          <w:color w:val="000000"/>
          <w:szCs w:val="24"/>
          <w:shd w:val="clear" w:color="auto" w:fill="FFFFFF"/>
        </w:rPr>
        <w:t>微创业</w:t>
      </w:r>
      <w:proofErr w:type="gramEnd"/>
      <w:r w:rsidRPr="00A54CBD">
        <w:rPr>
          <w:rFonts w:ascii="Times New Roman" w:eastAsia="宋体" w:hAnsi="Times New Roman"/>
          <w:color w:val="000000"/>
          <w:szCs w:val="24"/>
          <w:shd w:val="clear" w:color="auto" w:fill="FFFFFF"/>
        </w:rPr>
        <w:t>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rsidR="00FB1278" w:rsidRPr="00A54CBD" w:rsidRDefault="00B70385" w:rsidP="00A54CBD">
      <w:pPr>
        <w:pStyle w:val="a7"/>
        <w:widowControl/>
        <w:spacing w:line="360" w:lineRule="auto"/>
        <w:ind w:firstLine="480"/>
        <w:rPr>
          <w:rFonts w:ascii="Times New Roman" w:hAnsi="Times New Roman"/>
          <w:szCs w:val="24"/>
        </w:rPr>
      </w:pPr>
      <w:r w:rsidRPr="00A54CBD">
        <w:rPr>
          <w:rFonts w:ascii="Times New Roman" w:eastAsia="宋体" w:hAnsi="Times New Roman"/>
          <w:b/>
          <w:color w:val="000000"/>
          <w:szCs w:val="24"/>
          <w:shd w:val="clear" w:color="auto" w:fill="FFFFFF"/>
        </w:rPr>
        <w:t>（六）推动学科专业建设与产业转型升级相适应。</w:t>
      </w:r>
      <w:r w:rsidRPr="00A54CBD">
        <w:rPr>
          <w:rFonts w:ascii="Times New Roman" w:eastAsia="宋体" w:hAnsi="Times New Roman"/>
          <w:color w:val="000000"/>
          <w:szCs w:val="24"/>
          <w:shd w:val="clear" w:color="auto" w:fill="FFFFFF"/>
        </w:rPr>
        <w:t>建立紧密对接产业链、创新链的学科专业体系。大力发展现代农业、智能制造、高端装备、新一代信</w:t>
      </w:r>
      <w:r w:rsidRPr="00A54CBD">
        <w:rPr>
          <w:rFonts w:ascii="Times New Roman" w:eastAsia="宋体" w:hAnsi="Times New Roman"/>
          <w:color w:val="000000"/>
          <w:szCs w:val="24"/>
          <w:shd w:val="clear" w:color="auto" w:fill="FFFFFF"/>
        </w:rPr>
        <w:lastRenderedPageBreak/>
        <w:t>息技术、生物医药、节能环保、新能源、新材料以及研发设计、数字创意、现代交通运输、高效物流、</w:t>
      </w:r>
      <w:r w:rsidRPr="00A54CBD">
        <w:rPr>
          <w:rFonts w:ascii="Times New Roman" w:eastAsia="宋体" w:hAnsi="Times New Roman"/>
          <w:color w:val="000000"/>
          <w:szCs w:val="24"/>
          <w:shd w:val="clear" w:color="auto" w:fill="FFFFFF"/>
        </w:rPr>
        <w:t>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rsidR="00FB1278" w:rsidRPr="00A54CBD" w:rsidRDefault="00B70385" w:rsidP="00A54CBD">
      <w:pPr>
        <w:pStyle w:val="a7"/>
        <w:widowControl/>
        <w:spacing w:line="360" w:lineRule="auto"/>
        <w:ind w:firstLine="480"/>
        <w:rPr>
          <w:rFonts w:ascii="Times New Roman" w:hAnsi="Times New Roman"/>
          <w:szCs w:val="24"/>
        </w:rPr>
      </w:pPr>
      <w:r w:rsidRPr="00A54CBD">
        <w:rPr>
          <w:rFonts w:ascii="Times New Roman" w:eastAsia="宋体" w:hAnsi="Times New Roman"/>
          <w:b/>
          <w:color w:val="000000"/>
          <w:szCs w:val="24"/>
          <w:shd w:val="clear" w:color="auto" w:fill="FFFFFF"/>
        </w:rPr>
        <w:t>（七）健全需求导向的人才培养结构调整机制。</w:t>
      </w:r>
      <w:r w:rsidRPr="00A54CBD">
        <w:rPr>
          <w:rFonts w:ascii="Times New Roman" w:eastAsia="宋体" w:hAnsi="Times New Roman"/>
          <w:color w:val="000000"/>
          <w:szCs w:val="24"/>
          <w:shd w:val="clear" w:color="auto" w:fill="FFFFFF"/>
        </w:rPr>
        <w:t>加快推进教育</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放管服</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改革，注重发挥市场机制</w:t>
      </w:r>
      <w:proofErr w:type="gramStart"/>
      <w:r w:rsidRPr="00A54CBD">
        <w:rPr>
          <w:rFonts w:ascii="Times New Roman" w:eastAsia="宋体" w:hAnsi="Times New Roman"/>
          <w:color w:val="000000"/>
          <w:szCs w:val="24"/>
          <w:shd w:val="clear" w:color="auto" w:fill="FFFFFF"/>
        </w:rPr>
        <w:t>配置非</w:t>
      </w:r>
      <w:proofErr w:type="gramEnd"/>
      <w:r w:rsidRPr="00A54CBD">
        <w:rPr>
          <w:rFonts w:ascii="Times New Roman" w:eastAsia="宋体" w:hAnsi="Times New Roman"/>
          <w:color w:val="000000"/>
          <w:szCs w:val="24"/>
          <w:shd w:val="clear" w:color="auto" w:fill="FFFFFF"/>
        </w:rPr>
        <w:t>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三、强化企业重要主体作用</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color w:val="000000"/>
          <w:szCs w:val="24"/>
          <w:shd w:val="clear" w:color="auto" w:fill="FFFFFF"/>
        </w:rPr>
        <w:t xml:space="preserve">　　（八）拓宽企业参与途径</w:t>
      </w:r>
      <w:r w:rsidRPr="00A54CBD">
        <w:rPr>
          <w:rFonts w:ascii="Times New Roman" w:eastAsia="宋体" w:hAnsi="Times New Roman"/>
          <w:color w:val="000000"/>
          <w:szCs w:val="24"/>
          <w:shd w:val="clear" w:color="auto" w:fill="FFFFFF"/>
        </w:rPr>
        <w:t>。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（九）深化</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引企入教</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改革。支持引导企业深度参与职业学校、高等学校教育教学改革，多种方式参与学校专业规划、教材开发、教学设计、课程设置、实习实训，促进企业需求融入人才培养环节</w:t>
      </w:r>
      <w:r w:rsidRPr="00A54CBD">
        <w:rPr>
          <w:rFonts w:ascii="Times New Roman" w:eastAsia="宋体" w:hAnsi="Times New Roman"/>
          <w:color w:val="000000"/>
          <w:szCs w:val="24"/>
          <w:shd w:val="clear" w:color="auto" w:fill="FFFFFF"/>
        </w:rPr>
        <w:t>。推行面向企业真实生产环境的任务式培养模式。职业学校新设专业原则上应有相关行业企业参与。鼓励企业依托或联合职业学校、高等学校设立产业学院和企业工作室、实验室、创新基地、实践基地。</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lastRenderedPageBreak/>
        <w:t xml:space="preserve">　　（十）开展生产性实习实训。健全学生到企业实习实训制度。鼓励以</w:t>
      </w:r>
      <w:proofErr w:type="gramStart"/>
      <w:r w:rsidRPr="00A54CBD">
        <w:rPr>
          <w:rFonts w:ascii="Times New Roman" w:eastAsia="宋体" w:hAnsi="Times New Roman"/>
          <w:color w:val="000000"/>
          <w:szCs w:val="24"/>
          <w:shd w:val="clear" w:color="auto" w:fill="FFFFFF"/>
        </w:rPr>
        <w:t>引企驻</w:t>
      </w:r>
      <w:proofErr w:type="gramEnd"/>
      <w:r w:rsidRPr="00A54CBD">
        <w:rPr>
          <w:rFonts w:ascii="Times New Roman" w:eastAsia="宋体" w:hAnsi="Times New Roman"/>
          <w:color w:val="000000"/>
          <w:szCs w:val="24"/>
          <w:shd w:val="clear" w:color="auto" w:fill="FFFFFF"/>
        </w:rPr>
        <w:t>校、</w:t>
      </w:r>
      <w:proofErr w:type="gramStart"/>
      <w:r w:rsidRPr="00A54CBD">
        <w:rPr>
          <w:rFonts w:ascii="Times New Roman" w:eastAsia="宋体" w:hAnsi="Times New Roman"/>
          <w:color w:val="000000"/>
          <w:szCs w:val="24"/>
          <w:shd w:val="clear" w:color="auto" w:fill="FFFFFF"/>
        </w:rPr>
        <w:t>引校进企</w:t>
      </w:r>
      <w:proofErr w:type="gramEnd"/>
      <w:r w:rsidRPr="00A54CBD">
        <w:rPr>
          <w:rFonts w:ascii="Times New Roman" w:eastAsia="宋体" w:hAnsi="Times New Roman"/>
          <w:color w:val="000000"/>
          <w:szCs w:val="24"/>
          <w:shd w:val="clear" w:color="auto" w:fill="FFFFFF"/>
        </w:rPr>
        <w:t>、校企一体等方式，吸引优势企业与学校共建共享生产性实训基地。支持各地依托学校建设行业或区域性实训基地，带动中小</w:t>
      </w:r>
      <w:proofErr w:type="gramStart"/>
      <w:r w:rsidRPr="00A54CBD">
        <w:rPr>
          <w:rFonts w:ascii="Times New Roman" w:eastAsia="宋体" w:hAnsi="Times New Roman"/>
          <w:color w:val="000000"/>
          <w:szCs w:val="24"/>
          <w:shd w:val="clear" w:color="auto" w:fill="FFFFFF"/>
        </w:rPr>
        <w:t>微企业</w:t>
      </w:r>
      <w:proofErr w:type="gramEnd"/>
      <w:r w:rsidRPr="00A54CBD">
        <w:rPr>
          <w:rFonts w:ascii="Times New Roman" w:eastAsia="宋体" w:hAnsi="Times New Roman"/>
          <w:color w:val="000000"/>
          <w:szCs w:val="24"/>
          <w:shd w:val="clear" w:color="auto" w:fill="FFFFFF"/>
        </w:rPr>
        <w:t>参与校企合作。通过探索购买服务、落实税收政策等方式，鼓励企业直接接收学生实习实训。推进实习实训规范化，保障学生享有获得合理报酬等合法权</w:t>
      </w:r>
      <w:r w:rsidRPr="00A54CBD">
        <w:rPr>
          <w:rFonts w:ascii="Times New Roman" w:eastAsia="宋体" w:hAnsi="Times New Roman"/>
          <w:color w:val="000000"/>
          <w:szCs w:val="24"/>
          <w:shd w:val="clear" w:color="auto" w:fill="FFFFFF"/>
        </w:rPr>
        <w:t>益。</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十一）以企业为主体推进协同创新和成果转化。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w:t>
      </w:r>
      <w:r w:rsidRPr="00A54CBD">
        <w:rPr>
          <w:rFonts w:ascii="Times New Roman" w:eastAsia="宋体" w:hAnsi="Times New Roman"/>
          <w:color w:val="000000"/>
          <w:szCs w:val="24"/>
          <w:shd w:val="clear" w:color="auto" w:fill="FFFFFF"/>
        </w:rPr>
        <w:t>高校创新成果和核心技术产业化。</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（十二）强化企业职工在岗教育培训。落实企业职工培训制度，足额提取教育培训经费，确保教育培训经费</w:t>
      </w:r>
      <w:r w:rsidRPr="00A54CBD">
        <w:rPr>
          <w:rFonts w:ascii="Times New Roman" w:eastAsia="宋体" w:hAnsi="Times New Roman"/>
          <w:color w:val="000000"/>
          <w:szCs w:val="24"/>
          <w:shd w:val="clear" w:color="auto" w:fill="FFFFFF"/>
        </w:rPr>
        <w:t>60%</w:t>
      </w:r>
      <w:r w:rsidRPr="00A54CBD">
        <w:rPr>
          <w:rFonts w:ascii="Times New Roman" w:eastAsia="宋体" w:hAnsi="Times New Roman"/>
          <w:color w:val="000000"/>
          <w:szCs w:val="24"/>
          <w:shd w:val="clear" w:color="auto" w:fill="FFFFFF"/>
        </w:rPr>
        <w:t>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（十三）发挥骨干企业引领作用。鼓励区域、行业骨干企业联合职业学</w:t>
      </w:r>
      <w:r w:rsidRPr="00A54CBD">
        <w:rPr>
          <w:rFonts w:ascii="Times New Roman" w:eastAsia="宋体" w:hAnsi="Times New Roman"/>
          <w:color w:val="000000"/>
          <w:szCs w:val="24"/>
          <w:shd w:val="clear" w:color="auto" w:fill="FFFFFF"/>
        </w:rPr>
        <w:t>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四、推进产教融合人才培养改革</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（十四）将工匠精神培育融入基础教育。</w:t>
      </w:r>
      <w:r w:rsidRPr="00A54CBD">
        <w:rPr>
          <w:rFonts w:ascii="Times New Roman" w:eastAsia="宋体" w:hAnsi="Times New Roman"/>
          <w:color w:val="000000"/>
          <w:szCs w:val="24"/>
          <w:shd w:val="clear" w:color="auto" w:fill="FFFFFF"/>
        </w:rPr>
        <w:t>将动手实践内容纳入中小学相关课程和学生综合素质评价。加强学校劳动教育，开展生产实践体验，支持学校聘请劳动模范和高技能人才兼职授课。组织开展</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大国工匠进校园</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活动。鼓励</w:t>
      </w:r>
      <w:r w:rsidRPr="00A54CBD">
        <w:rPr>
          <w:rFonts w:ascii="Times New Roman" w:eastAsia="宋体" w:hAnsi="Times New Roman"/>
          <w:color w:val="000000"/>
          <w:szCs w:val="24"/>
          <w:shd w:val="clear" w:color="auto" w:fill="FFFFFF"/>
        </w:rPr>
        <w:lastRenderedPageBreak/>
        <w:t>有条件的普通中学开设职业类选修课程，鼓励职业学校实训</w:t>
      </w:r>
      <w:r w:rsidRPr="00A54CBD">
        <w:rPr>
          <w:rFonts w:ascii="Times New Roman" w:eastAsia="宋体" w:hAnsi="Times New Roman"/>
          <w:color w:val="000000"/>
          <w:szCs w:val="24"/>
          <w:shd w:val="clear" w:color="auto" w:fill="FFFFFF"/>
        </w:rPr>
        <w:t>基地向普通中学开放。鼓励有条件的地方在大型企业、产业园区周边试点建设普职融通的综合高中。</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（十五）推进产教协同育人。</w:t>
      </w:r>
      <w:r w:rsidRPr="00A54CBD">
        <w:rPr>
          <w:rFonts w:ascii="Times New Roman" w:eastAsia="宋体" w:hAnsi="Times New Roman"/>
          <w:color w:val="000000"/>
          <w:szCs w:val="24"/>
          <w:shd w:val="clear" w:color="auto" w:fill="FFFFFF"/>
        </w:rPr>
        <w:t>坚持职业教育校企合作、工学结合的办学制度，推进职业学校和企业联盟、与行业联合、同园区联结。大力发展</w:t>
      </w:r>
      <w:proofErr w:type="gramStart"/>
      <w:r w:rsidRPr="00A54CBD">
        <w:rPr>
          <w:rFonts w:ascii="Times New Roman" w:eastAsia="宋体" w:hAnsi="Times New Roman"/>
          <w:color w:val="000000"/>
          <w:szCs w:val="24"/>
          <w:shd w:val="clear" w:color="auto" w:fill="FFFFFF"/>
        </w:rPr>
        <w:t>校企双制</w:t>
      </w:r>
      <w:proofErr w:type="gramEnd"/>
      <w:r w:rsidRPr="00A54CBD">
        <w:rPr>
          <w:rFonts w:ascii="Times New Roman" w:eastAsia="宋体" w:hAnsi="Times New Roman"/>
          <w:color w:val="000000"/>
          <w:szCs w:val="24"/>
          <w:shd w:val="clear" w:color="auto" w:fill="FFFFFF"/>
        </w:rPr>
        <w:t>、工学一体的技工教育。深化全日制职业学校办学体制改革，在技术性、实践性较强的专业，全面推行现代学徒制和企业新型学徒制，推动学校招生与企业招工相衔接，校企育人</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双重主体</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，学生学徒</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双重身份</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，学校、企业和学生三方权利义务关系明晰。实践性教学课时不少于总课时的</w:t>
      </w:r>
      <w:r w:rsidRPr="00A54CBD">
        <w:rPr>
          <w:rFonts w:ascii="Times New Roman" w:eastAsia="宋体" w:hAnsi="Times New Roman"/>
          <w:color w:val="000000"/>
          <w:szCs w:val="24"/>
          <w:shd w:val="clear" w:color="auto" w:fill="FFFFFF"/>
        </w:rPr>
        <w:t>50%</w:t>
      </w:r>
      <w:r w:rsidRPr="00A54CBD">
        <w:rPr>
          <w:rFonts w:ascii="Times New Roman" w:eastAsia="宋体" w:hAnsi="Times New Roman"/>
          <w:color w:val="000000"/>
          <w:szCs w:val="24"/>
          <w:shd w:val="clear" w:color="auto" w:fill="FFFFFF"/>
        </w:rPr>
        <w:t>。</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健全高等教育学</w:t>
      </w:r>
      <w:r w:rsidRPr="00A54CBD">
        <w:rPr>
          <w:rFonts w:ascii="Times New Roman" w:eastAsia="宋体" w:hAnsi="Times New Roman"/>
          <w:color w:val="000000"/>
          <w:szCs w:val="24"/>
          <w:shd w:val="clear" w:color="auto" w:fill="FFFFFF"/>
        </w:rPr>
        <w:t>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（十六）加强产教融合师资队伍建设。</w:t>
      </w:r>
      <w:r w:rsidRPr="00A54CBD">
        <w:rPr>
          <w:rFonts w:ascii="Times New Roman" w:eastAsia="宋体" w:hAnsi="Times New Roman"/>
          <w:color w:val="000000"/>
          <w:szCs w:val="24"/>
          <w:shd w:val="clear" w:color="auto" w:fill="FFFFFF"/>
        </w:rPr>
        <w:t>支持企业技术和管理人才到学校任教，鼓励有条件的地方探索产业教师（导师）特设岗位计划。探索符合职业教育和应用型高校特点的教师资格标准和专业技术职务（职称）评聘办法。允许职业学校和高等学校依法</w:t>
      </w:r>
      <w:r w:rsidRPr="00A54CBD">
        <w:rPr>
          <w:rFonts w:ascii="Times New Roman" w:eastAsia="宋体" w:hAnsi="Times New Roman"/>
          <w:color w:val="000000"/>
          <w:szCs w:val="24"/>
          <w:shd w:val="clear" w:color="auto" w:fill="FFFFFF"/>
        </w:rPr>
        <w:t>依规自主聘请兼职教师和确定兼职报酬。推动职业学校、应用型本科高校与大中型企业合作建设</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双师型</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教师培养培训基地。完善职业学校和高等学校教师实践假期制度，支持在职教师定期到企业实践锻炼。</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（十七）完善考试招生配套改革。</w:t>
      </w:r>
      <w:r w:rsidRPr="00A54CBD">
        <w:rPr>
          <w:rFonts w:ascii="Times New Roman" w:eastAsia="宋体" w:hAnsi="Times New Roman"/>
          <w:color w:val="000000"/>
          <w:szCs w:val="24"/>
          <w:shd w:val="clear" w:color="auto" w:fill="FFFFFF"/>
        </w:rPr>
        <w:t>加快高等职业学校分类招考，完善</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文化素质</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职业技能</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评价方式。适度提高高等学校招收职业教育毕业生比例，建立复合型、创新型技术技能人才系统培养制度。逐步提高高等学校招收有工作实践经历人员的比例。</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（十八）加快学校治理结构改革。</w:t>
      </w:r>
      <w:r w:rsidRPr="00A54CBD">
        <w:rPr>
          <w:rFonts w:ascii="Times New Roman" w:eastAsia="宋体" w:hAnsi="Times New Roman"/>
          <w:color w:val="000000"/>
          <w:szCs w:val="24"/>
          <w:shd w:val="clear" w:color="auto" w:fill="FFFFFF"/>
        </w:rPr>
        <w:t>建立健全职业学校和高等学校理事会制度，鼓励引入行业企业、科研院所</w:t>
      </w:r>
      <w:r w:rsidRPr="00A54CBD">
        <w:rPr>
          <w:rFonts w:ascii="Times New Roman" w:eastAsia="宋体" w:hAnsi="Times New Roman"/>
          <w:color w:val="000000"/>
          <w:szCs w:val="24"/>
          <w:shd w:val="clear" w:color="auto" w:fill="FFFFFF"/>
        </w:rPr>
        <w:t>、社会组织等多方参与。推动学校优化内部治理，充分体现一线教学科研机构自主权，积极发展跨学科、跨专业教学和科研组织。</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lastRenderedPageBreak/>
        <w:t xml:space="preserve">　　</w:t>
      </w:r>
      <w:r w:rsidRPr="00A54CBD">
        <w:rPr>
          <w:rFonts w:ascii="Times New Roman" w:eastAsia="宋体" w:hAnsi="Times New Roman"/>
          <w:b/>
          <w:color w:val="000000"/>
          <w:szCs w:val="24"/>
          <w:shd w:val="clear" w:color="auto" w:fill="FFFFFF"/>
        </w:rPr>
        <w:t>（十九）创新教育培训服务供给。</w:t>
      </w:r>
      <w:r w:rsidRPr="00A54CBD">
        <w:rPr>
          <w:rFonts w:ascii="Times New Roman" w:eastAsia="宋体" w:hAnsi="Times New Roman"/>
          <w:color w:val="000000"/>
          <w:szCs w:val="24"/>
          <w:shd w:val="clear" w:color="auto" w:fill="FFFFFF"/>
        </w:rPr>
        <w:t>鼓励教育培训机构、行业企业联合开发优质教育资源，大力支持</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互联网</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教育培训</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 xml:space="preserve">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　</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五、促进产教供需双向对接</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（二十）强化行业协调指导。</w:t>
      </w:r>
      <w:r w:rsidRPr="00A54CBD">
        <w:rPr>
          <w:rFonts w:ascii="Times New Roman" w:eastAsia="宋体" w:hAnsi="Times New Roman"/>
          <w:color w:val="000000"/>
          <w:szCs w:val="24"/>
          <w:shd w:val="clear" w:color="auto" w:fill="FFFFFF"/>
        </w:rPr>
        <w:t>行业主管部门要加</w:t>
      </w:r>
      <w:r w:rsidRPr="00A54CBD">
        <w:rPr>
          <w:rFonts w:ascii="Times New Roman" w:eastAsia="宋体" w:hAnsi="Times New Roman"/>
          <w:color w:val="000000"/>
          <w:szCs w:val="24"/>
          <w:shd w:val="clear" w:color="auto" w:fill="FFFFFF"/>
        </w:rPr>
        <w:t>强引导，通过职能转移、授权委托等方式，积极支持行业组织制定深化产教融合工作计划，开展人才需求预测、校企合作对接、教育教学指导、职业技能鉴定等服务。</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（二十一）规范发展市场服务组织。</w:t>
      </w:r>
      <w:r w:rsidRPr="00A54CBD">
        <w:rPr>
          <w:rFonts w:ascii="Times New Roman" w:eastAsia="宋体" w:hAnsi="Times New Roman"/>
          <w:color w:val="000000"/>
          <w:szCs w:val="24"/>
          <w:shd w:val="clear" w:color="auto" w:fill="FFFFFF"/>
        </w:rPr>
        <w:t>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（二十二）打造信息服务平台。</w:t>
      </w:r>
      <w:r w:rsidRPr="00A54CBD">
        <w:rPr>
          <w:rFonts w:ascii="Times New Roman" w:eastAsia="宋体" w:hAnsi="Times New Roman"/>
          <w:color w:val="000000"/>
          <w:szCs w:val="24"/>
          <w:shd w:val="clear" w:color="auto" w:fill="FFFFFF"/>
        </w:rPr>
        <w:t>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（二十三</w:t>
      </w:r>
      <w:r w:rsidRPr="00A54CBD">
        <w:rPr>
          <w:rFonts w:ascii="Times New Roman" w:eastAsia="宋体" w:hAnsi="Times New Roman"/>
          <w:b/>
          <w:color w:val="000000"/>
          <w:szCs w:val="24"/>
          <w:shd w:val="clear" w:color="auto" w:fill="FFFFFF"/>
        </w:rPr>
        <w:t>）健全社会第三方评价。</w:t>
      </w:r>
      <w:r w:rsidRPr="00A54CBD">
        <w:rPr>
          <w:rFonts w:ascii="Times New Roman" w:eastAsia="宋体" w:hAnsi="Times New Roman"/>
          <w:color w:val="000000"/>
          <w:szCs w:val="24"/>
          <w:shd w:val="clear" w:color="auto" w:fill="FFFFFF"/>
        </w:rPr>
        <w:t>积极支持社会第三方机构开展产教融合效能评价，健全统计评价体系。强化监测评价结果运用，作为绩效考核、投入引导、试点开展、表彰激励的重要依据。</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六、完善政策支持体系</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（二十四）实施产教融合发展工程。</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十三五</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lastRenderedPageBreak/>
        <w:t xml:space="preserve">　　</w:t>
      </w:r>
      <w:r w:rsidRPr="00A54CBD">
        <w:rPr>
          <w:rFonts w:ascii="Times New Roman" w:eastAsia="宋体" w:hAnsi="Times New Roman"/>
          <w:b/>
          <w:color w:val="000000"/>
          <w:szCs w:val="24"/>
          <w:shd w:val="clear" w:color="auto" w:fill="FFFFFF"/>
        </w:rPr>
        <w:t>（二十五）落实财税用地等政策。</w:t>
      </w:r>
      <w:r w:rsidRPr="00A54CBD">
        <w:rPr>
          <w:rFonts w:ascii="Times New Roman" w:eastAsia="宋体" w:hAnsi="Times New Roman"/>
          <w:color w:val="000000"/>
          <w:szCs w:val="24"/>
          <w:shd w:val="clear" w:color="auto" w:fill="FFFFFF"/>
        </w:rPr>
        <w:t>优化政府投入，完善体现职业学校、应用型高校和行业特色类专业办学特点和成本的职业教育、高等教育拨款机制。职业学校、高等学校科研人员依法取得的科技成果转化奖励收入不纳入</w:t>
      </w:r>
      <w:r w:rsidRPr="00A54CBD">
        <w:rPr>
          <w:rFonts w:ascii="Times New Roman" w:eastAsia="宋体" w:hAnsi="Times New Roman"/>
          <w:color w:val="000000"/>
          <w:szCs w:val="24"/>
          <w:shd w:val="clear" w:color="auto" w:fill="FFFFFF"/>
        </w:rPr>
        <w:t>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（二十六）强化金融支持。</w:t>
      </w:r>
      <w:r w:rsidRPr="00A54CBD">
        <w:rPr>
          <w:rFonts w:ascii="Times New Roman" w:eastAsia="宋体" w:hAnsi="Times New Roman"/>
          <w:color w:val="000000"/>
          <w:szCs w:val="24"/>
          <w:shd w:val="clear" w:color="auto" w:fill="FFFFFF"/>
        </w:rPr>
        <w:t>鼓励金融机构按照风险可控、商业可持续原则支持产教融合项目。利用中国政企合作投资基金和国际金融组织、外国政府贷款，积极支持符合条件的产教融合</w:t>
      </w:r>
      <w:r w:rsidRPr="00A54CBD">
        <w:rPr>
          <w:rFonts w:ascii="Times New Roman" w:eastAsia="宋体" w:hAnsi="Times New Roman"/>
          <w:color w:val="000000"/>
          <w:szCs w:val="24"/>
          <w:shd w:val="clear" w:color="auto" w:fill="FFFFFF"/>
        </w:rPr>
        <w:t>项目建设。遵循相关程序、规则和章程，推动亚洲基础设施投资银行、丝路基金在业务领域内将</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一带一路</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（二十七）开展产教融合建设试点。</w:t>
      </w:r>
      <w:r w:rsidRPr="00A54CBD">
        <w:rPr>
          <w:rFonts w:ascii="Times New Roman" w:eastAsia="宋体" w:hAnsi="Times New Roman"/>
          <w:color w:val="000000"/>
          <w:szCs w:val="24"/>
          <w:shd w:val="clear" w:color="auto" w:fill="FFFFFF"/>
        </w:rPr>
        <w:t>根据国家区域发展战略和产业布局，支持若</w:t>
      </w:r>
      <w:r w:rsidRPr="00A54CBD">
        <w:rPr>
          <w:rFonts w:ascii="Times New Roman" w:eastAsia="宋体" w:hAnsi="Times New Roman"/>
          <w:color w:val="000000"/>
          <w:szCs w:val="24"/>
          <w:shd w:val="clear" w:color="auto" w:fill="FFFFFF"/>
        </w:rPr>
        <w:t>干有较强代表性、影响力和改革意愿的城市、行业、企业开展试点。在认真总结试点经验基础上，鼓励第三方开展产教融合型城市和企业建设评价，完善支持激励政策。</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（二十八）加强国际交流合作。</w:t>
      </w:r>
      <w:r w:rsidRPr="00A54CBD">
        <w:rPr>
          <w:rFonts w:ascii="Times New Roman" w:eastAsia="宋体" w:hAnsi="Times New Roman"/>
          <w:color w:val="000000"/>
          <w:szCs w:val="24"/>
          <w:shd w:val="clear" w:color="auto" w:fill="FFFFFF"/>
        </w:rPr>
        <w:t>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一带一路</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建设和国际产能合作。</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b/>
          <w:color w:val="000000"/>
          <w:szCs w:val="24"/>
          <w:shd w:val="clear" w:color="auto" w:fill="FFFFFF"/>
        </w:rPr>
        <w:t>七、组织实施</w:t>
      </w:r>
    </w:p>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t> </w:t>
      </w:r>
      <w:r w:rsidRPr="00A54CBD">
        <w:rPr>
          <w:rFonts w:ascii="Times New Roman" w:eastAsia="宋体" w:hAnsi="Times New Roman"/>
          <w:color w:val="000000"/>
          <w:szCs w:val="24"/>
          <w:shd w:val="clear" w:color="auto" w:fill="FFFFFF"/>
        </w:rPr>
        <w:t xml:space="preserve">　　</w:t>
      </w:r>
      <w:r w:rsidRPr="00A54CBD">
        <w:rPr>
          <w:rFonts w:ascii="Times New Roman" w:eastAsia="宋体" w:hAnsi="Times New Roman"/>
          <w:b/>
          <w:color w:val="000000"/>
          <w:szCs w:val="24"/>
          <w:shd w:val="clear" w:color="auto" w:fill="FFFFFF"/>
        </w:rPr>
        <w:t>（二十九）强化工作协调。</w:t>
      </w:r>
      <w:r w:rsidRPr="00A54CBD">
        <w:rPr>
          <w:rFonts w:ascii="Times New Roman" w:eastAsia="宋体" w:hAnsi="Times New Roman"/>
          <w:color w:val="000000"/>
          <w:szCs w:val="24"/>
          <w:shd w:val="clear" w:color="auto" w:fill="FFFFFF"/>
        </w:rPr>
        <w:t>加强组织领导，</w:t>
      </w:r>
      <w:r w:rsidRPr="00A54CBD">
        <w:rPr>
          <w:rFonts w:ascii="Times New Roman" w:eastAsia="宋体" w:hAnsi="Times New Roman"/>
          <w:color w:val="000000"/>
          <w:szCs w:val="24"/>
          <w:shd w:val="clear" w:color="auto" w:fill="FFFFFF"/>
        </w:rPr>
        <w:t>建立发展改革、教育、人力资源社会保障、财政、工业和信息化等部门密切配合，有关行业主管部门、国有</w:t>
      </w:r>
      <w:r w:rsidRPr="00A54CBD">
        <w:rPr>
          <w:rFonts w:ascii="Times New Roman" w:eastAsia="宋体" w:hAnsi="Times New Roman"/>
          <w:color w:val="000000"/>
          <w:szCs w:val="24"/>
          <w:shd w:val="clear" w:color="auto" w:fill="FFFFFF"/>
        </w:rPr>
        <w:lastRenderedPageBreak/>
        <w:t>资产监督管理部门积极参与的工作协调机制，加强协同联动，推进工作落实。各省级人民政府要结合本地实际制定具体实施办法。</w:t>
      </w:r>
    </w:p>
    <w:p w:rsidR="00FB1278" w:rsidRPr="00A54CBD" w:rsidRDefault="00B70385" w:rsidP="00A54CBD">
      <w:pPr>
        <w:pStyle w:val="a7"/>
        <w:widowControl/>
        <w:spacing w:line="360" w:lineRule="auto"/>
        <w:ind w:firstLine="480"/>
        <w:rPr>
          <w:rFonts w:ascii="Times New Roman" w:hAnsi="Times New Roman"/>
          <w:szCs w:val="24"/>
        </w:rPr>
      </w:pPr>
      <w:r w:rsidRPr="00A54CBD">
        <w:rPr>
          <w:rFonts w:ascii="Times New Roman" w:eastAsia="宋体" w:hAnsi="Times New Roman"/>
          <w:b/>
          <w:color w:val="000000"/>
          <w:szCs w:val="24"/>
          <w:shd w:val="clear" w:color="auto" w:fill="FFFFFF"/>
        </w:rPr>
        <w:t>（三十）营造良好环境。</w:t>
      </w:r>
      <w:r w:rsidRPr="00A54CBD">
        <w:rPr>
          <w:rFonts w:ascii="Times New Roman" w:eastAsia="宋体" w:hAnsi="Times New Roman"/>
          <w:color w:val="000000"/>
          <w:szCs w:val="24"/>
          <w:shd w:val="clear" w:color="auto" w:fill="FFFFFF"/>
        </w:rPr>
        <w:t>做好宣传动员和舆论引导，加快收入分配、企业用人制度以及学校编制、教学科研管理等配套改革，引导形成学校主动服务经济社会发展、企业重视</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投资于人</w:t>
      </w:r>
      <w:r w:rsidRPr="00A54CBD">
        <w:rPr>
          <w:rFonts w:ascii="Times New Roman" w:eastAsia="宋体" w:hAnsi="Times New Roman"/>
          <w:color w:val="000000"/>
          <w:szCs w:val="24"/>
          <w:shd w:val="clear" w:color="auto" w:fill="FFFFFF"/>
        </w:rPr>
        <w:t>”</w:t>
      </w:r>
      <w:r w:rsidRPr="00A54CBD">
        <w:rPr>
          <w:rFonts w:ascii="Times New Roman" w:eastAsia="宋体" w:hAnsi="Times New Roman"/>
          <w:color w:val="000000"/>
          <w:szCs w:val="24"/>
          <w:shd w:val="clear" w:color="auto" w:fill="FFFFFF"/>
        </w:rPr>
        <w:t>的普遍共识，积极营造全社会充分理解、积极支持、主动参与产教融合的良好氛围。</w:t>
      </w:r>
    </w:p>
    <w:p w:rsidR="00FB1278" w:rsidRPr="00A54CBD" w:rsidRDefault="00B70385" w:rsidP="00A54CBD">
      <w:pPr>
        <w:pStyle w:val="a7"/>
        <w:widowControl/>
        <w:snapToGrid w:val="0"/>
        <w:spacing w:line="360" w:lineRule="auto"/>
        <w:rPr>
          <w:rFonts w:ascii="Times New Roman" w:hAnsi="Times New Roman"/>
          <w:szCs w:val="24"/>
        </w:rPr>
      </w:pPr>
      <w:r w:rsidRPr="00A54CBD">
        <w:rPr>
          <w:rFonts w:ascii="Times New Roman" w:eastAsia="宋体" w:hAnsi="Times New Roman"/>
          <w:color w:val="000000"/>
          <w:szCs w:val="24"/>
          <w:shd w:val="clear" w:color="auto" w:fill="FFFFFF"/>
        </w:rPr>
        <w:br w:type="page"/>
      </w:r>
    </w:p>
    <w:p w:rsidR="00FB1278" w:rsidRPr="00A54CBD" w:rsidRDefault="00B70385" w:rsidP="00A54CBD">
      <w:pPr>
        <w:pStyle w:val="a7"/>
        <w:widowControl/>
        <w:snapToGrid w:val="0"/>
        <w:spacing w:line="360" w:lineRule="auto"/>
        <w:rPr>
          <w:rFonts w:ascii="Times New Roman" w:eastAsia="宋体" w:hAnsi="Times New Roman"/>
          <w:b/>
          <w:color w:val="000000"/>
          <w:szCs w:val="24"/>
          <w:shd w:val="clear" w:color="auto" w:fill="FFFFFF"/>
        </w:rPr>
      </w:pPr>
      <w:r w:rsidRPr="00A54CBD">
        <w:rPr>
          <w:rFonts w:ascii="Times New Roman" w:eastAsia="宋体" w:hAnsi="Times New Roman"/>
          <w:b/>
          <w:color w:val="000000"/>
          <w:szCs w:val="24"/>
          <w:shd w:val="clear" w:color="auto" w:fill="FFFFFF"/>
        </w:rPr>
        <w:lastRenderedPageBreak/>
        <w:t>附件</w:t>
      </w:r>
      <w:r w:rsidR="00C474AD">
        <w:rPr>
          <w:rFonts w:ascii="Times New Roman" w:eastAsia="宋体" w:hAnsi="Times New Roman" w:hint="eastAsia"/>
          <w:b/>
          <w:color w:val="000000"/>
          <w:szCs w:val="24"/>
          <w:shd w:val="clear" w:color="auto" w:fill="FFFFFF"/>
        </w:rPr>
        <w:t>：</w:t>
      </w:r>
    </w:p>
    <w:p w:rsidR="00FB1278" w:rsidRPr="00A54CBD" w:rsidRDefault="00B70385" w:rsidP="00CB3659">
      <w:pPr>
        <w:pStyle w:val="a7"/>
        <w:widowControl/>
        <w:snapToGrid w:val="0"/>
        <w:spacing w:line="360" w:lineRule="auto"/>
        <w:jc w:val="center"/>
        <w:rPr>
          <w:rFonts w:ascii="Times New Roman" w:hAnsi="Times New Roman"/>
          <w:szCs w:val="24"/>
        </w:rPr>
      </w:pPr>
      <w:r w:rsidRPr="00A54CBD">
        <w:rPr>
          <w:rFonts w:ascii="Times New Roman" w:eastAsia="宋体" w:hAnsi="Times New Roman"/>
          <w:b/>
          <w:color w:val="000000"/>
          <w:szCs w:val="24"/>
          <w:shd w:val="clear" w:color="auto" w:fill="FFFFFF"/>
        </w:rPr>
        <w:t>重点任务分工</w:t>
      </w:r>
    </w:p>
    <w:tbl>
      <w:tblPr>
        <w:tblW w:w="8522" w:type="dxa"/>
        <w:jc w:val="center"/>
        <w:tblLayout w:type="fixed"/>
        <w:tblCellMar>
          <w:left w:w="0" w:type="dxa"/>
          <w:right w:w="0" w:type="dxa"/>
        </w:tblCellMar>
        <w:tblLook w:val="04A0" w:firstRow="1" w:lastRow="0" w:firstColumn="1" w:lastColumn="0" w:noHBand="0" w:noVBand="1"/>
      </w:tblPr>
      <w:tblGrid>
        <w:gridCol w:w="614"/>
        <w:gridCol w:w="1406"/>
        <w:gridCol w:w="4042"/>
        <w:gridCol w:w="2460"/>
      </w:tblGrid>
      <w:tr w:rsidR="00FB1278" w:rsidRPr="00A54CBD">
        <w:trPr>
          <w:jc w:val="center"/>
        </w:trPr>
        <w:tc>
          <w:tcPr>
            <w:tcW w:w="6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b/>
                <w:color w:val="000000"/>
                <w:szCs w:val="24"/>
              </w:rPr>
              <w:t>序号</w:t>
            </w:r>
          </w:p>
        </w:tc>
        <w:tc>
          <w:tcPr>
            <w:tcW w:w="1406"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b/>
                <w:color w:val="000000"/>
                <w:szCs w:val="24"/>
              </w:rPr>
              <w:t>工作任务</w:t>
            </w:r>
          </w:p>
        </w:tc>
        <w:tc>
          <w:tcPr>
            <w:tcW w:w="4042"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b/>
                <w:color w:val="000000"/>
                <w:szCs w:val="24"/>
              </w:rPr>
              <w:t>主要内容</w:t>
            </w:r>
          </w:p>
        </w:tc>
        <w:tc>
          <w:tcPr>
            <w:tcW w:w="2460"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b/>
                <w:color w:val="000000"/>
                <w:szCs w:val="24"/>
              </w:rPr>
              <w:t>责任单位</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w:t>
            </w:r>
          </w:p>
        </w:tc>
        <w:tc>
          <w:tcPr>
            <w:tcW w:w="1406" w:type="dxa"/>
            <w:vMerge w:val="restart"/>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构建教育和产业统筹融合发展格局</w:t>
            </w: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同步规划产教融合与经济社会发展。</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国家发展改革委会同有关部门，各省级人民政府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统筹职业教育与区域发展布局。</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教育部、国家发展改革委、人力资源社会保障部，各省级人民政府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3</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促进高等教育融入国家创新体系和新型城镇化建设。</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教育部、国家发展改革委、科技部，有关省级人民政府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4</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推动学科专业建设与产业转型升级相适应。建立紧密对接产业链、创新链的学科专业体系。加快推进新工科建设。</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教育部、国家发展改革委会同有关部门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5</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健全需求导向的人才培养结构调整机制。严格实行专业预警和退出机制。</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6</w:t>
            </w:r>
          </w:p>
        </w:tc>
        <w:tc>
          <w:tcPr>
            <w:tcW w:w="1406" w:type="dxa"/>
            <w:vMerge w:val="restart"/>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强化企业重要主体作用</w:t>
            </w: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鼓励企业以独资、合资、合作等方式依法参与举办职业教育、高等教育。坚持准入条件透明化、审批范围最小化，细化标准、简化流程、优化服务，改进办学准入条件和审批环节。</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7</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鼓励有条件的地区探索推进职业学校股份制、混合所有制改革，允许</w:t>
            </w:r>
            <w:r w:rsidRPr="00A54CBD">
              <w:rPr>
                <w:rFonts w:ascii="Times New Roman" w:eastAsia="宋体" w:hAnsi="Times New Roman"/>
                <w:color w:val="000000"/>
                <w:szCs w:val="24"/>
              </w:rPr>
              <w:lastRenderedPageBreak/>
              <w:t>企业以资本、技术、管理等要素依法参与办学并享有相应权利。</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lastRenderedPageBreak/>
              <w:t>有关省级人民政府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8</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深化</w:t>
            </w:r>
            <w:r w:rsidRPr="00A54CBD">
              <w:rPr>
                <w:rFonts w:ascii="Times New Roman" w:eastAsia="宋体" w:hAnsi="Times New Roman"/>
                <w:color w:val="000000"/>
                <w:szCs w:val="24"/>
              </w:rPr>
              <w:t>“</w:t>
            </w:r>
            <w:r w:rsidRPr="00A54CBD">
              <w:rPr>
                <w:rFonts w:ascii="Times New Roman" w:eastAsia="宋体" w:hAnsi="Times New Roman"/>
                <w:color w:val="000000"/>
                <w:szCs w:val="24"/>
              </w:rPr>
              <w:t>引企入教</w:t>
            </w:r>
            <w:r w:rsidRPr="00A54CBD">
              <w:rPr>
                <w:rFonts w:ascii="Times New Roman" w:eastAsia="宋体" w:hAnsi="Times New Roman"/>
                <w:color w:val="000000"/>
                <w:szCs w:val="24"/>
              </w:rPr>
              <w:t>”</w:t>
            </w:r>
            <w:r w:rsidRPr="00A54CBD">
              <w:rPr>
                <w:rFonts w:ascii="Times New Roman" w:eastAsia="宋体" w:hAnsi="Times New Roman"/>
                <w:color w:val="000000"/>
                <w:szCs w:val="24"/>
              </w:rPr>
              <w:t>改革，促进企业需求融入人才培养环节。</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教育部、人力资源社会保障部、工业和信息化部会同有关部门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9</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健全学生到企业实习实训制度，推进实习实训规范化。</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教育部、国家发展改革委、人力资源社会保障部会同有关部门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10</w:t>
            </w:r>
          </w:p>
        </w:tc>
        <w:tc>
          <w:tcPr>
            <w:tcW w:w="1406" w:type="dxa"/>
            <w:vMerge w:val="restart"/>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强化企业重要主体作用</w:t>
            </w: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引导高校将企业生产一线实际需求作为工程技术研究选题的重要来源。高校、科研机构牵头申请的应用型、工程技术研究项目原则上应有行业企业参与并制订成果转化方案。完善高校科研后评价体系，将成果转化作为项目和人才评价重要内容。</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教育部、科技部会同有关部门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11</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继续加强企业技术中心和高校技术创新平台建设，鼓励企业和高校共建产业技术实验室、中试和工程化基地。利用产业投资基金支持高校创新成果和核心技术产业化。</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国家发展改革委、教育部、科技部、财政部会同有关部门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12</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强化企业职工在岗教育培训。</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全国总工会、人力资源社会保障部会同有关部门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13</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鼓励区域、行业骨干企业联合职业学校、高等学校共同组建产教融合集团（联盟），带动中小企业参与，推进实体化运作。</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有关部门和行业协会，各省级人民政府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lastRenderedPageBreak/>
              <w:t>14</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注重发挥国有企业特别是中央企业示范带头作用，支持各类企业依法参与校企合作。</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国务院国资委、全国工商联</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15</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结合推进国有企业改革，支持有条件的国有企业继续办好做强职业学校。</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国务院国资委、国家发展改革委、财政部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16</w:t>
            </w:r>
          </w:p>
        </w:tc>
        <w:tc>
          <w:tcPr>
            <w:tcW w:w="1406" w:type="dxa"/>
            <w:vMerge w:val="restart"/>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推进产教融合人才培养改革</w:t>
            </w: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将工匠精神培育融入基础教育。深化全日制职业学校办学体制改革，在技术性、实践性较强的专业，全面推行现代学徒制和企业新型学徒制。</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教育部、人力资源社会保障部、国家发展改革委、全国总工会会同有关部门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17</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健全高等教育学术人才和应用人才分类培养体系，提高应用型人才培养比重。</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教育部、国家发展改革委会同有关部门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18</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加强产教融合师资队伍建设。支持企业技术和管理人才到学校任教，鼓励有条件的地方探索产业教师（导师）特设岗位计划。</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教育部，各省级人民政府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19</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适度提高高等学校招收职业教育毕业生比例，建立复合型、创新型技术技能人才系统培养制度。逐步提高高等学校招收有工作实践经历人员的比例。</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20</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加快学校治理结构改革。创新教育培训服务供给。</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教育部会同有关部门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21</w:t>
            </w:r>
          </w:p>
        </w:tc>
        <w:tc>
          <w:tcPr>
            <w:tcW w:w="1406"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促进产教供需双向对接</w:t>
            </w: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强化行业协调指导。规范发展市场服务组织。打造信息服务平台。健全社会第三方评价。</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国家发展改革委、教育部、有关部门和行业协会，有关省级人民政府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lastRenderedPageBreak/>
              <w:t>22</w:t>
            </w:r>
          </w:p>
        </w:tc>
        <w:tc>
          <w:tcPr>
            <w:tcW w:w="1406" w:type="dxa"/>
            <w:vMerge w:val="restart"/>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完善政策支持体系</w:t>
            </w: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实施产教融合发展工程。</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国家发展改革委、教育部、人力资源社会保障部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23</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落实财税用地等政策。</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财政部、税务总局、国土资源部、国家发展改革委，各省级人民政府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24</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强化金融支持。</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人民银行、银监会、证监会、保监会、国家发展改革委、财政部</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25</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开展产教融合建设试点。</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国家发展改革委、教育部会同有关部门，各省级人民政府</w:t>
            </w:r>
          </w:p>
        </w:tc>
      </w:tr>
      <w:tr w:rsidR="00FB1278" w:rsidRPr="00A54CBD">
        <w:trPr>
          <w:jc w:val="center"/>
        </w:trPr>
        <w:tc>
          <w:tcPr>
            <w:tcW w:w="614"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jc w:val="center"/>
              <w:rPr>
                <w:rFonts w:ascii="Times New Roman" w:hAnsi="Times New Roman"/>
                <w:szCs w:val="24"/>
              </w:rPr>
            </w:pPr>
            <w:r w:rsidRPr="00A54CBD">
              <w:rPr>
                <w:rFonts w:ascii="Times New Roman" w:eastAsia="宋体" w:hAnsi="Times New Roman"/>
                <w:color w:val="000000"/>
                <w:szCs w:val="24"/>
              </w:rPr>
              <w:t>26</w:t>
            </w:r>
          </w:p>
        </w:tc>
        <w:tc>
          <w:tcPr>
            <w:tcW w:w="1406" w:type="dxa"/>
            <w:vMerge/>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FB1278" w:rsidP="00A54CBD">
            <w:pPr>
              <w:spacing w:line="360" w:lineRule="auto"/>
              <w:jc w:val="left"/>
              <w:rPr>
                <w:rFonts w:ascii="Times New Roman" w:eastAsia="微软雅黑" w:hAnsi="Times New Roman" w:cs="Times New Roman"/>
                <w:color w:val="000000"/>
                <w:sz w:val="24"/>
                <w:szCs w:val="24"/>
              </w:rPr>
            </w:pPr>
          </w:p>
        </w:tc>
        <w:tc>
          <w:tcPr>
            <w:tcW w:w="4042"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加强国际交流合作。</w:t>
            </w:r>
          </w:p>
        </w:tc>
        <w:tc>
          <w:tcPr>
            <w:tcW w:w="2460" w:type="dxa"/>
            <w:tcBorders>
              <w:top w:val="nil"/>
              <w:left w:val="nil"/>
              <w:bottom w:val="single" w:sz="8" w:space="0" w:color="000000"/>
              <w:right w:val="single" w:sz="8" w:space="0" w:color="000000"/>
            </w:tcBorders>
            <w:shd w:val="clear" w:color="auto" w:fill="auto"/>
            <w:tcMar>
              <w:left w:w="108" w:type="dxa"/>
              <w:right w:w="108" w:type="dxa"/>
            </w:tcMar>
            <w:vAlign w:val="center"/>
          </w:tcPr>
          <w:p w:rsidR="00FB1278" w:rsidRPr="00A54CBD" w:rsidRDefault="00B70385" w:rsidP="00A54CBD">
            <w:pPr>
              <w:pStyle w:val="a7"/>
              <w:widowControl/>
              <w:spacing w:line="360" w:lineRule="auto"/>
              <w:rPr>
                <w:rFonts w:ascii="Times New Roman" w:hAnsi="Times New Roman"/>
                <w:szCs w:val="24"/>
              </w:rPr>
            </w:pPr>
            <w:r w:rsidRPr="00A54CBD">
              <w:rPr>
                <w:rFonts w:ascii="Times New Roman" w:eastAsia="宋体" w:hAnsi="Times New Roman"/>
                <w:color w:val="000000"/>
                <w:szCs w:val="24"/>
              </w:rPr>
              <w:t>教育部会同有关部门</w:t>
            </w:r>
          </w:p>
        </w:tc>
      </w:tr>
    </w:tbl>
    <w:p w:rsidR="00FB1278" w:rsidRPr="00A54CBD" w:rsidRDefault="00B70385" w:rsidP="00B70385">
      <w:pPr>
        <w:pStyle w:val="a7"/>
        <w:widowControl/>
        <w:shd w:val="clear" w:color="auto" w:fill="FFFFFF"/>
        <w:snapToGrid w:val="0"/>
        <w:spacing w:line="360" w:lineRule="auto"/>
        <w:rPr>
          <w:rFonts w:ascii="Times New Roman" w:hAnsi="Times New Roman" w:hint="eastAsia"/>
          <w:szCs w:val="24"/>
        </w:rPr>
      </w:pPr>
      <w:r w:rsidRPr="00A54CBD">
        <w:rPr>
          <w:rFonts w:ascii="Times New Roman" w:eastAsia="宋体" w:hAnsi="Times New Roman"/>
          <w:color w:val="000000"/>
          <w:szCs w:val="24"/>
          <w:shd w:val="clear" w:color="auto" w:fill="FFFFFF"/>
        </w:rPr>
        <w:t> </w:t>
      </w:r>
      <w:bookmarkStart w:id="0" w:name="_GoBack"/>
      <w:bookmarkEnd w:id="0"/>
    </w:p>
    <w:sectPr w:rsidR="00FB1278" w:rsidRPr="00A54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B65"/>
    <w:rsid w:val="00192296"/>
    <w:rsid w:val="003E41C4"/>
    <w:rsid w:val="00425770"/>
    <w:rsid w:val="00480F4E"/>
    <w:rsid w:val="004922AE"/>
    <w:rsid w:val="00704B65"/>
    <w:rsid w:val="00785652"/>
    <w:rsid w:val="00863CC1"/>
    <w:rsid w:val="00953866"/>
    <w:rsid w:val="00990EB9"/>
    <w:rsid w:val="009F0DBA"/>
    <w:rsid w:val="00A54CBD"/>
    <w:rsid w:val="00AF44B4"/>
    <w:rsid w:val="00B3638A"/>
    <w:rsid w:val="00B60FDB"/>
    <w:rsid w:val="00B70385"/>
    <w:rsid w:val="00C474AD"/>
    <w:rsid w:val="00C5588F"/>
    <w:rsid w:val="00CB3659"/>
    <w:rsid w:val="00DE34F0"/>
    <w:rsid w:val="00E1638A"/>
    <w:rsid w:val="00E317EF"/>
    <w:rsid w:val="00E44D77"/>
    <w:rsid w:val="00E5610E"/>
    <w:rsid w:val="00E923F1"/>
    <w:rsid w:val="00FB1278"/>
    <w:rsid w:val="1FDC5D84"/>
    <w:rsid w:val="519A724D"/>
    <w:rsid w:val="5CA5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67BE"/>
  <w15:docId w15:val="{9DD3EC85-FB3D-4A97-B064-A2D44A1C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jc w:val="left"/>
    </w:pPr>
    <w:rPr>
      <w:rFonts w:cs="Times New Roman"/>
      <w:kern w:val="0"/>
      <w:sz w:val="24"/>
    </w:rPr>
  </w:style>
  <w:style w:type="character" w:styleId="a8">
    <w:name w:val="FollowedHyperlink"/>
    <w:basedOn w:val="a0"/>
    <w:uiPriority w:val="99"/>
    <w:semiHidden/>
    <w:unhideWhenUsed/>
    <w:rPr>
      <w:color w:val="454545"/>
      <w:u w:val="none"/>
    </w:rPr>
  </w:style>
  <w:style w:type="character" w:styleId="a9">
    <w:name w:val="Hyperlink"/>
    <w:basedOn w:val="a0"/>
    <w:uiPriority w:val="99"/>
    <w:semiHidden/>
    <w:unhideWhenUsed/>
    <w:rPr>
      <w:color w:val="454545"/>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a">
    <w:name w:val="List Paragraph"/>
    <w:basedOn w:val="a"/>
    <w:uiPriority w:val="34"/>
    <w:qFormat/>
    <w:pPr>
      <w:ind w:firstLineChars="200" w:firstLine="420"/>
    </w:pPr>
  </w:style>
  <w:style w:type="character" w:customStyle="1" w:styleId="pass">
    <w:name w:val="pass"/>
    <w:basedOn w:val="a0"/>
    <w:rPr>
      <w:color w:val="D50512"/>
    </w:rPr>
  </w:style>
  <w:style w:type="character" w:customStyle="1" w:styleId="clear2">
    <w:name w:val="clear2"/>
    <w:basedOn w:val="a0"/>
    <w:rPr>
      <w:sz w:val="0"/>
      <w:szCs w:val="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蔡建文</dc:creator>
  <cp:lastModifiedBy>蔡建文</cp:lastModifiedBy>
  <cp:revision>3</cp:revision>
  <dcterms:created xsi:type="dcterms:W3CDTF">2019-05-05T05:55:00Z</dcterms:created>
  <dcterms:modified xsi:type="dcterms:W3CDTF">2019-05-05T05:56:00Z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